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0D" w:rsidRPr="00166A0D" w:rsidRDefault="00166A0D" w:rsidP="00166A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66A0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Chiarimenti gara Centro Nord</w:t>
      </w:r>
    </w:p>
    <w:p w:rsidR="00166A0D" w:rsidRPr="00166A0D" w:rsidRDefault="00166A0D" w:rsidP="0016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Risposte alle richieste di chiarimento relative alla procedura aperta per l’affidamento della progettazione e realizzazione di infrastrutture costituite da impianti in fibra ottica per una rete a larga banda - Lotto 1: Emilia Romagna, Liguria e Lombardia; Lotto 2: Lazio, Marche e Umbria - CIG nn. 027894832B e 02789569C3</w:t>
      </w:r>
    </w:p>
    <w:p w:rsidR="00166A0D" w:rsidRPr="00166A0D" w:rsidRDefault="00166A0D" w:rsidP="0016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1) punto “III.2.3) Capacità tecnica” del Bando di Gara e punto “6.1 Requisiti relativi alla progettazione” del Disciplinare di Gara.</w:t>
      </w: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t>Il punto “III.2.3) Capacità tecnica”, alla lettera a), richiede il possesso dell’attestazione SOA OS 19 ai sensi dell’art. 3 DPR 34/2000, per classifica adeguata all’importo complessivo dell’affidamento, mentre il punto “6.1 Requisiti relativi alla progettazione” del Disciplinare di Gara richiede il possesso della classe IV (il cui livello di importo è fino ad euro 2.582.284). Che cosa si intende per “</w:t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classifica adeguata all’importo complessivo dell’affidamento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t>” e come si conciliano le due differenti disposizioni? L’importo dell’affidamento in questione, infatti, ammonta a circa 35 milioni di euro per ciascun lotto; la classe adeguata a tale importo sembrerebbe essere la VIII (illimitato), e non la IV. Quale classe deve, dunque, ritenersi idonea e necessaria per partecipare alla gara?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Risposta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classifica ai sensi dell’art. 3 del DPR 34/2000 identifica la fascia di importo dei lavori al cui affidamento l’impresa è abilitata a concorrere. Nel presente affidamento è richiesta la classifica VIII, sia per la costruzione sia per la progettazione ( nel caso in cui il concorrente si avvalga della propria struttura tecnica di progettazione).</w:t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  <w:t>La classe, invece, individua gli specifici servizi di progettazione oggetto dell’affidamento e non è legata ad alcun importo ma è contenuta nella legge professionale degli ingegneri ed architetti. I Concorrenti non in possesso della SOA per progettazione dovranno indicare i soggetti dei quali intendono avvalersi per la progettazione e questi ultimi dovranno dichiarare di aver prestato servizi appartenenti a tale classe per gli importi stabiliti nel punto 6.1 del disciplinare di gara.</w:t>
      </w:r>
    </w:p>
    <w:p w:rsidR="00166A0D" w:rsidRPr="00166A0D" w:rsidRDefault="00166A0D" w:rsidP="0016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2) punto “III.2.3) Capacità tecnica” del Bando di Gara.</w:t>
      </w: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t>In riferimento al punto in questione, il possesso del requisito – anche mediante avvalimento – di cui alla lettera a) “</w:t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attestazione SOA OS 19 ai sensi dell’art. 3 DPR 34/2000, per classifica adeguata all’importo complessivo dell’affidamento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t>”, ricomprende i requisiti di cui alle successive lettere b) e c) del medesimo punto?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possesso del requisito di cui alla lettera a), deve, pertanto, ritenersi sufficiente a coprire i requisiti richiesti dalle successive lettere b) e c) del punto medesimo?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Risposta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L’attestazione SOA per progettazione e costruzione di classifica adeguata copre soltanto i punti a) e b) del punto III.2.3) del bando di gara; il punto c) dovrà essere oggetto di separata dimostrazione sulla base della dichiarazione richiesta in tale punto.</w:t>
      </w:r>
    </w:p>
    <w:p w:rsidR="00166A0D" w:rsidRPr="00166A0D" w:rsidRDefault="00166A0D" w:rsidP="0016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3) punto “6.1 Requisiti relativi alla progettazione” del Disciplinare di Gara e punto “III.2.3) Capacità tecnica” del Bando di Gara.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 ci si avvale di una società in possesso di attestazione SOA OS 19 per progettazione e costruzione, classifica VIII (illimitato), possono ritenersi assorbiti e provati gli ulteriori requisiti di cui alle lettere a), b), c) e d) del punto 6.1 del Disciplinare di Gara?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Può ritenersi, altresì, assorbito e provato il requisito previsto dalle lettere b) e c) del punto “III.2.3) Capacità tecnica” del Bando di Gara (la cui lettera c è identica, nel contenuto, al punto 6, comma 4 del Disciplinare)?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Rispettando, viceversa, il requisito previsto dal punto 6.1 del Disciplinare di Gara, ossia possedendo solamente la Classe IV, categoria C, quali altri requisiti dovremmo provare?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Risposta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lastRenderedPageBreak/>
        <w:t>Se ci si avvale di una società in possesso di attestazione SOA OS 19 per progettazione e costruzione possono ritenersi assorbiti e provati gli ulteriori requisiti di cui alle lettere a), b), c) e d) del punto 6.1 del Disciplinare di Gara, ma non quello di cui alla lettera c) del punto III.2.3) del Bando di Gara.</w:t>
      </w:r>
    </w:p>
    <w:p w:rsidR="00166A0D" w:rsidRPr="00166A0D" w:rsidRDefault="00166A0D" w:rsidP="0016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4) punto “III.2.2 Capacità economica e finanziaria” del Bando di Gara.</w:t>
      </w: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t>In merito a tale punto, quando può ritenersi soddisfatto tale requisito, posto che il Bando nulla dice in proposito?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Risposta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Non sono previsti requisiti di capacità economica e finanziaria.</w:t>
      </w:r>
    </w:p>
    <w:p w:rsidR="00166A0D" w:rsidRPr="00166A0D" w:rsidRDefault="00166A0D" w:rsidP="0016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5) punto “6 Soggetti ammessi” del Disciplinare di Gara.</w:t>
      </w: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t>L’ultimo capoverso del punto in oggetto, specifica che “Ciascun componente dell’ATI dovrà essere in possesso del sopraindicato requisito relativo all’attestazione SOA”.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Posto che:</w:t>
      </w:r>
    </w:p>
    <w:p w:rsidR="00166A0D" w:rsidRPr="00166A0D" w:rsidRDefault="00166A0D" w:rsidP="00166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t>nessuna delle società facenti parte dell’ATI è in possesso della SOA richiesta;</w:t>
      </w:r>
    </w:p>
    <w:p w:rsidR="00166A0D" w:rsidRPr="00166A0D" w:rsidRDefault="00166A0D" w:rsidP="00166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l’art. 49, comma 6, del D.Lgs. n. 163/06 precisa che “</w:t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Per il lavori il concorrente può avvalersi di </w:t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 xml:space="preserve">una sola impresa ausiliaria </w:t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per ciascuna categoria di qualificazione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t>” (laddove per concorrente, ex art. 49, comma 1, del D.Lgs. cit., si intende il “</w:t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singolo o consorziato o </w:t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raggruppato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t>”),</w:t>
      </w:r>
    </w:p>
    <w:p w:rsidR="00166A0D" w:rsidRPr="00166A0D" w:rsidRDefault="00166A0D" w:rsidP="0016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t>come può essere soddisfatto il predetto requisito richiesto dal Disciplinare?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Può la medesima impresa ausiliaria dare in avvalimento il requisito relativo all’attestazione SOA all’ATI nel suo complesso?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 ciò è consentito e se, pertanto, la medesima impresa ausiliaria può dare in avvalimento il requisito relativo all’attestazione SOA all’ATI nel suo complesso (in quanto “concorrente”), come possono i componenti l’ATI soddisfare il possesso del requisito singolarmente, così come richiesto dal Disciplinare di Gara, avendo necessità di avvalersi?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Risposta</w:t>
      </w:r>
      <w:r w:rsidRPr="00166A0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66A0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 ciò è consentito, in tale ipotesi tutti i soggetti che faranno parte dell’ATI devono dichiarare di avvalersi della medesima impresa ausiliaria e allegare la documentazione prescritta dall’art. 49 del D.Lgs. 163/06.</w:t>
      </w:r>
    </w:p>
    <w:p w:rsidR="00014C3F" w:rsidRDefault="00014C3F">
      <w:bookmarkStart w:id="0" w:name="_GoBack"/>
      <w:bookmarkEnd w:id="0"/>
    </w:p>
    <w:sectPr w:rsidR="00014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E89"/>
    <w:multiLevelType w:val="multilevel"/>
    <w:tmpl w:val="1FAE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60"/>
    <w:rsid w:val="00014C3F"/>
    <w:rsid w:val="00166A0D"/>
    <w:rsid w:val="00C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66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66A0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66A0D"/>
    <w:rPr>
      <w:b/>
      <w:bCs/>
    </w:rPr>
  </w:style>
  <w:style w:type="character" w:styleId="Enfasicorsivo">
    <w:name w:val="Emphasis"/>
    <w:basedOn w:val="Carpredefinitoparagrafo"/>
    <w:uiPriority w:val="20"/>
    <w:qFormat/>
    <w:rsid w:val="00166A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66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66A0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66A0D"/>
    <w:rPr>
      <w:b/>
      <w:bCs/>
    </w:rPr>
  </w:style>
  <w:style w:type="character" w:styleId="Enfasicorsivo">
    <w:name w:val="Emphasis"/>
    <w:basedOn w:val="Carpredefinitoparagrafo"/>
    <w:uiPriority w:val="20"/>
    <w:qFormat/>
    <w:rsid w:val="00166A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sraiola</dc:creator>
  <cp:keywords/>
  <dc:description/>
  <cp:lastModifiedBy>sraiola</cp:lastModifiedBy>
  <cp:revision>2</cp:revision>
  <dcterms:created xsi:type="dcterms:W3CDTF">2013-07-05T09:34:00Z</dcterms:created>
  <dcterms:modified xsi:type="dcterms:W3CDTF">2013-07-05T09:34:00Z</dcterms:modified>
</cp:coreProperties>
</file>